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C66035" w:rsidRDefault="001915FA" w:rsidP="00C66035">
            <w:pPr>
              <w:ind w:left="28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66035">
              <w:rPr>
                <w:szCs w:val="28"/>
              </w:rPr>
              <w:t xml:space="preserve">Управление по вопросам земельных отношений и учета </w:t>
            </w:r>
            <w:proofErr w:type="gramStart"/>
            <w:r w:rsidR="00C66035">
              <w:rPr>
                <w:szCs w:val="28"/>
              </w:rPr>
              <w:t>муниципальной</w:t>
            </w:r>
            <w:proofErr w:type="gramEnd"/>
          </w:p>
          <w:p w:rsidR="00C66035" w:rsidRDefault="001915FA" w:rsidP="00C66035">
            <w:pPr>
              <w:ind w:left="289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66035">
              <w:rPr>
                <w:szCs w:val="28"/>
              </w:rPr>
              <w:t xml:space="preserve">собственности администрации </w:t>
            </w:r>
          </w:p>
          <w:p w:rsidR="00C66035" w:rsidRDefault="001915FA" w:rsidP="00C66035">
            <w:pPr>
              <w:ind w:left="289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66035">
              <w:rPr>
                <w:szCs w:val="28"/>
              </w:rPr>
              <w:t xml:space="preserve">муниципального образования </w:t>
            </w:r>
          </w:p>
          <w:p w:rsidR="00112FD6" w:rsidRPr="00C66035" w:rsidRDefault="001915FA" w:rsidP="00C66035">
            <w:pPr>
              <w:tabs>
                <w:tab w:val="left" w:pos="188"/>
              </w:tabs>
              <w:ind w:left="289"/>
            </w:pPr>
            <w:r>
              <w:rPr>
                <w:szCs w:val="28"/>
              </w:rPr>
              <w:t xml:space="preserve">  </w:t>
            </w:r>
            <w:proofErr w:type="spellStart"/>
            <w:r w:rsidR="00C66035">
              <w:rPr>
                <w:szCs w:val="28"/>
              </w:rPr>
              <w:t>Усть-Лабинский</w:t>
            </w:r>
            <w:proofErr w:type="spellEnd"/>
            <w:r w:rsidR="00C66035">
              <w:rPr>
                <w:szCs w:val="28"/>
              </w:rPr>
              <w:t xml:space="preserve"> район</w:t>
            </w:r>
          </w:p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112FD6" w:rsidRPr="00C66035" w:rsidRDefault="00112FD6" w:rsidP="00112FD6">
            <w:pPr>
              <w:jc w:val="right"/>
            </w:pPr>
          </w:p>
          <w:p w:rsidR="00112FD6" w:rsidRPr="00C66035" w:rsidRDefault="00112FD6" w:rsidP="00112FD6">
            <w:pPr>
              <w:jc w:val="right"/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CC3EC9" w:rsidRDefault="00112FD6" w:rsidP="001D03B5">
            <w:pPr>
              <w:ind w:left="284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.н</w:t>
            </w:r>
            <w:proofErr w:type="gramEnd"/>
            <w:r w:rsidRPr="004404AA">
              <w:rPr>
                <w:color w:val="FF0000"/>
                <w:sz w:val="20"/>
                <w:szCs w:val="20"/>
              </w:rPr>
              <w:t>ом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C66035" w:rsidRDefault="00C66035" w:rsidP="00C66035">
      <w:pPr>
        <w:jc w:val="center"/>
        <w:rPr>
          <w:szCs w:val="28"/>
        </w:rPr>
      </w:pPr>
    </w:p>
    <w:p w:rsidR="00112FD6" w:rsidRDefault="00112FD6" w:rsidP="00112FD6">
      <w:pPr>
        <w:rPr>
          <w:color w:val="000000" w:themeColor="text1"/>
        </w:rPr>
      </w:pPr>
    </w:p>
    <w:p w:rsidR="00717125" w:rsidRDefault="00717125" w:rsidP="00717125">
      <w:pPr>
        <w:tabs>
          <w:tab w:val="left" w:pos="3510"/>
        </w:tabs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717125" w:rsidRDefault="00717125" w:rsidP="00717125">
      <w:pPr>
        <w:tabs>
          <w:tab w:val="left" w:pos="3510"/>
        </w:tabs>
        <w:jc w:val="center"/>
        <w:rPr>
          <w:szCs w:val="28"/>
        </w:rPr>
      </w:pPr>
      <w:proofErr w:type="gramStart"/>
      <w:r>
        <w:rPr>
          <w:szCs w:val="28"/>
        </w:rPr>
        <w:t xml:space="preserve">об оценке регулирующего воздействия проекта решения Совета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</w:t>
      </w:r>
      <w:r w:rsidR="00787EBC">
        <w:rPr>
          <w:szCs w:val="28"/>
        </w:rPr>
        <w:t>Об утверждении льготных ставок по арендной плате в отношении земельных участков, включенных в перечень имущества, находящегося в муниципальной собственности,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для субъектов малого и среднего предпринимательства, являющихся сельскохозяйственными</w:t>
      </w:r>
      <w:proofErr w:type="gramEnd"/>
      <w:r w:rsidR="00787EBC">
        <w:rPr>
          <w:szCs w:val="28"/>
        </w:rPr>
        <w:t xml:space="preserve"> </w:t>
      </w:r>
      <w:proofErr w:type="gramStart"/>
      <w:r w:rsidR="00787EBC">
        <w:rPr>
          <w:szCs w:val="28"/>
        </w:rPr>
        <w:t>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717125" w:rsidRDefault="00717125" w:rsidP="00717125">
      <w:pPr>
        <w:tabs>
          <w:tab w:val="left" w:pos="1620"/>
        </w:tabs>
        <w:jc w:val="both"/>
        <w:rPr>
          <w:szCs w:val="28"/>
        </w:rPr>
      </w:pPr>
    </w:p>
    <w:p w:rsidR="00717125" w:rsidRDefault="00717125" w:rsidP="0071712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Управление экономики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рассмотрело поступивший </w:t>
      </w:r>
      <w:r w:rsidR="00660D8A">
        <w:rPr>
          <w:szCs w:val="28"/>
        </w:rPr>
        <w:t>1</w:t>
      </w:r>
      <w:r w:rsidR="004A74F1">
        <w:rPr>
          <w:szCs w:val="28"/>
        </w:rPr>
        <w:t>0</w:t>
      </w:r>
      <w:r w:rsidR="00660D8A">
        <w:rPr>
          <w:szCs w:val="28"/>
        </w:rPr>
        <w:t xml:space="preserve"> августа</w:t>
      </w:r>
      <w:r>
        <w:rPr>
          <w:szCs w:val="28"/>
        </w:rPr>
        <w:t xml:space="preserve"> 2021 года проект решения Совета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</w:t>
      </w:r>
      <w:r w:rsidR="00660D8A">
        <w:rPr>
          <w:szCs w:val="28"/>
        </w:rPr>
        <w:t>Об утверждении льготных ставок по арендной плате в отношении земельных участков, включенных в перечень имущества, находящегося в муниципальной собственности, свободного от прав третьих</w:t>
      </w:r>
      <w:proofErr w:type="gramEnd"/>
      <w:r w:rsidR="00660D8A">
        <w:rPr>
          <w:szCs w:val="28"/>
        </w:rPr>
        <w:t xml:space="preserve"> </w:t>
      </w:r>
      <w:proofErr w:type="gramStart"/>
      <w:r w:rsidR="00660D8A">
        <w:rPr>
          <w:szCs w:val="28"/>
        </w:rPr>
        <w:t xml:space="preserve">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деятельности, физическим лицам, не являющимся </w:t>
      </w:r>
      <w:r w:rsidR="00660D8A">
        <w:rPr>
          <w:szCs w:val="28"/>
        </w:rPr>
        <w:lastRenderedPageBreak/>
        <w:t>индивидуальными предпринимателями и применяющим специальный налоговый режим «Налог на профессиональный доход</w:t>
      </w:r>
      <w:r>
        <w:rPr>
          <w:szCs w:val="28"/>
        </w:rPr>
        <w:t>» (далее – Проект), направленный для</w:t>
      </w:r>
      <w:proofErr w:type="gramEnd"/>
      <w:r>
        <w:rPr>
          <w:szCs w:val="28"/>
        </w:rPr>
        <w:t xml:space="preserve"> подготовки настоящего Заключения управлением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(далее – разработчик) и сообщает следующее.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район, утвержденным постановлением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07.12.2018 № 1068 (далее – Порядок), проект подлежит проведению оценки регулирующего воздействия.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Проект содержит положения, имеющие </w:t>
      </w:r>
      <w:r w:rsidR="002C49E1">
        <w:rPr>
          <w:szCs w:val="28"/>
        </w:rPr>
        <w:t>высокая</w:t>
      </w:r>
      <w:r>
        <w:rPr>
          <w:szCs w:val="28"/>
        </w:rPr>
        <w:t xml:space="preserve"> степень регулирующего воздействия.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По результатам рассмотрения установлено, что при подготовке проекта требования Порядка разработчиком соблюдены.</w:t>
      </w:r>
    </w:p>
    <w:p w:rsidR="00717125" w:rsidRPr="005412AD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Проект направлен разработчиком для проведения оценки регулирующего воздействия </w:t>
      </w:r>
      <w:r w:rsidR="002C49E1">
        <w:rPr>
          <w:szCs w:val="28"/>
        </w:rPr>
        <w:t>впервые</w:t>
      </w:r>
      <w:r w:rsidRPr="005412AD">
        <w:rPr>
          <w:szCs w:val="28"/>
        </w:rPr>
        <w:t>.</w:t>
      </w:r>
    </w:p>
    <w:p w:rsidR="00717125" w:rsidRDefault="00AC6615" w:rsidP="00717125">
      <w:pPr>
        <w:tabs>
          <w:tab w:val="left" w:pos="851"/>
        </w:tabs>
        <w:jc w:val="both"/>
        <w:rPr>
          <w:szCs w:val="28"/>
        </w:rPr>
      </w:pPr>
      <w:r>
        <w:rPr>
          <w:color w:val="FF0000"/>
          <w:szCs w:val="28"/>
        </w:rPr>
        <w:tab/>
      </w:r>
      <w:proofErr w:type="gramStart"/>
      <w:r w:rsidR="00717125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Разработчиком предложен один вариант правового регулирования – принятие решения Совета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</w:t>
      </w:r>
      <w:r w:rsidR="006B5834">
        <w:rPr>
          <w:szCs w:val="28"/>
        </w:rPr>
        <w:t>Об утверждении льготных ставок по арендной плате в отношении земельных участков, включенных в перечень имущества, находящегося в муниципальной собственности,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для субъектов малого и среднего предпринимательства</w:t>
      </w:r>
      <w:proofErr w:type="gramEnd"/>
      <w:r w:rsidR="006B5834">
        <w:rPr>
          <w:szCs w:val="28"/>
        </w:rPr>
        <w:t xml:space="preserve">, </w:t>
      </w:r>
      <w:proofErr w:type="gramStart"/>
      <w:r w:rsidR="006B5834">
        <w:rPr>
          <w:szCs w:val="28"/>
        </w:rPr>
        <w:t>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>
        <w:rPr>
          <w:szCs w:val="28"/>
        </w:rPr>
        <w:t xml:space="preserve">». </w:t>
      </w:r>
      <w:proofErr w:type="gramEnd"/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ab/>
        <w:t>- проблема, на решение которой направлено правовое регулирование, сформирована точно;</w:t>
      </w:r>
    </w:p>
    <w:p w:rsidR="00717125" w:rsidRDefault="00717125" w:rsidP="0071712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ab/>
        <w:t xml:space="preserve">- определены потенциальные адресаты предлагаемого правового регулирования: субъекты малого и среднего предпринимательства и организации, образующие инфраструктуру поддержки субъектов малого и среднего предпринимательства, физические лица, не являющиеся индивидуальными предпринимателями и применяющих специальный налоговый режим «Налог на профессиональный доход». Определить точное количество не предоставляется </w:t>
      </w:r>
      <w:proofErr w:type="gramStart"/>
      <w:r>
        <w:rPr>
          <w:szCs w:val="28"/>
        </w:rPr>
        <w:t>возможным</w:t>
      </w:r>
      <w:proofErr w:type="gramEnd"/>
      <w:r>
        <w:rPr>
          <w:szCs w:val="28"/>
        </w:rPr>
        <w:t>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Цель предлагаемого проектом правового регулирования определена объективно.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Срок достижения заявленных целей: </w:t>
      </w:r>
      <w:proofErr w:type="gramStart"/>
      <w:r>
        <w:rPr>
          <w:szCs w:val="28"/>
        </w:rPr>
        <w:t>с даты вступления</w:t>
      </w:r>
      <w:proofErr w:type="gramEnd"/>
      <w:r>
        <w:rPr>
          <w:szCs w:val="28"/>
        </w:rPr>
        <w:t xml:space="preserve"> в силу проекта решения, в связи с чем, отсутствует необходимость в последующем мониторинге достижения целей.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Дополнительные расходы потенциального адресатов предлагаемого правового регулирования, а также расходов местного бюджета (бюджета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район), связанных с введением предлагаемого правового регулирования, не предполагается.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Риски введения предлагаемого правового регулирования отсутствуют.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В соответствии с Порядком установлено следующее: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 Потенциальной группой участников общественных отношений, интересы которых будут затронуты правовым регулированием, являются: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- субъекты малого и среднего предпринимательства и организации, образующие инфраструктуру поддержки субъектов малого и среднего предпринимательства, физические лица, не являющиеся индивидуальными предпринимателями и применяющих специальный налоговый режим «Налог на профессиональный доход».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2. Проблема, на решение которой направлено правовое регулирование, заключается в  следующем.</w:t>
      </w:r>
    </w:p>
    <w:p w:rsidR="00717125" w:rsidRDefault="00335379" w:rsidP="00717125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Отсутствует возможность оказания имущественной поддержки субъектам малого и среднего предпринимательства, организациям образующим инфраструктуру поддержки субъектов МСП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C04F8A">
        <w:rPr>
          <w:szCs w:val="28"/>
        </w:rPr>
        <w:t xml:space="preserve">в части </w:t>
      </w:r>
      <w:r>
        <w:rPr>
          <w:szCs w:val="28"/>
        </w:rPr>
        <w:t xml:space="preserve">предоставления </w:t>
      </w:r>
      <w:r w:rsidR="00B3120B">
        <w:rPr>
          <w:szCs w:val="28"/>
        </w:rPr>
        <w:t>льготн</w:t>
      </w:r>
      <w:r w:rsidR="00C04F8A">
        <w:rPr>
          <w:szCs w:val="28"/>
        </w:rPr>
        <w:t>ой</w:t>
      </w:r>
      <w:r w:rsidR="00B3120B">
        <w:rPr>
          <w:szCs w:val="28"/>
        </w:rPr>
        <w:t xml:space="preserve"> ставки по арендной плате </w:t>
      </w:r>
      <w:r>
        <w:rPr>
          <w:szCs w:val="28"/>
        </w:rPr>
        <w:t>в отношении земельных участков, включенных в перечень муниципального имущества, предусмотренного ч.4 ст.18 Федерального закона от 24 июля 2007</w:t>
      </w:r>
      <w:proofErr w:type="gramEnd"/>
      <w:r>
        <w:rPr>
          <w:szCs w:val="28"/>
        </w:rPr>
        <w:t xml:space="preserve"> г. № 209-ФЗ «О развитии малого и среднего предпринимательства в Российской Федерации».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717125" w:rsidRDefault="00717125" w:rsidP="0071712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Цель предлагаемого правового регулирования заключается в</w:t>
      </w:r>
      <w:r w:rsidR="00D20483">
        <w:rPr>
          <w:szCs w:val="28"/>
        </w:rPr>
        <w:t xml:space="preserve"> установлении льготной ставки </w:t>
      </w:r>
      <w:r w:rsidR="003C2860">
        <w:rPr>
          <w:szCs w:val="28"/>
        </w:rPr>
        <w:t xml:space="preserve">по арендной плате в отношении земельных участков, включенных в перечень имущества, находящегося в муниципальной </w:t>
      </w:r>
      <w:r w:rsidR="003C2860">
        <w:rPr>
          <w:szCs w:val="28"/>
        </w:rPr>
        <w:lastRenderedPageBreak/>
        <w:t>собственности, свободного от прав третьих лиц (за исключением права хозяйственного ведения, права оперативного управления, а так же имущественных прав  субъектов малого и среднего предпринимательства) для субъектов малого и среднего предпринимательства, являющихся сельскохозяйственными кооперативами или занимающихся социально значимыми</w:t>
      </w:r>
      <w:proofErr w:type="gramEnd"/>
      <w:r w:rsidR="003C2860">
        <w:rPr>
          <w:szCs w:val="28"/>
        </w:rPr>
        <w:t xml:space="preserve"> </w:t>
      </w:r>
      <w:proofErr w:type="gramStart"/>
      <w:r w:rsidR="003C2860">
        <w:rPr>
          <w:szCs w:val="28"/>
        </w:rPr>
        <w:t>видами деятельности, иными установленными муниципальными программами (подпрограммами) приоритетными видами деятельности,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.  </w:t>
      </w:r>
      <w:proofErr w:type="gramEnd"/>
    </w:p>
    <w:p w:rsidR="00D20483" w:rsidRPr="00A5279E" w:rsidRDefault="00717125" w:rsidP="00D2048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4. Проект предусматривает положения, </w:t>
      </w:r>
      <w:r w:rsidR="00D20483" w:rsidRPr="00A5279E">
        <w:rPr>
          <w:szCs w:val="28"/>
        </w:rPr>
        <w:t xml:space="preserve">которые </w:t>
      </w:r>
      <w:r w:rsidR="00D20483">
        <w:rPr>
          <w:szCs w:val="28"/>
        </w:rPr>
        <w:t>устанавливают</w:t>
      </w:r>
      <w:r w:rsidR="00D20483" w:rsidRPr="00A5279E">
        <w:rPr>
          <w:szCs w:val="28"/>
        </w:rPr>
        <w:t xml:space="preserve"> </w:t>
      </w:r>
      <w:r w:rsidR="00D20483">
        <w:rPr>
          <w:szCs w:val="28"/>
        </w:rPr>
        <w:t xml:space="preserve">права </w:t>
      </w:r>
      <w:r w:rsidR="00D20483" w:rsidRPr="00A5279E">
        <w:rPr>
          <w:szCs w:val="28"/>
        </w:rPr>
        <w:t xml:space="preserve">для </w:t>
      </w:r>
      <w:r w:rsidR="00D20483">
        <w:rPr>
          <w:szCs w:val="28"/>
        </w:rPr>
        <w:t>потенциальных адресатов предлагаемого правового регулирования</w:t>
      </w:r>
      <w:r w:rsidR="00D20483" w:rsidRPr="00A5279E">
        <w:rPr>
          <w:szCs w:val="28"/>
        </w:rPr>
        <w:t xml:space="preserve">.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5. </w:t>
      </w:r>
      <w:r w:rsidR="00E80F72" w:rsidRPr="00DB746E">
        <w:rPr>
          <w:szCs w:val="28"/>
        </w:rPr>
        <w:t xml:space="preserve">Риски не 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="00E80F72" w:rsidRPr="00DB746E">
        <w:rPr>
          <w:szCs w:val="28"/>
        </w:rPr>
        <w:t>Усть-Лабинский</w:t>
      </w:r>
      <w:proofErr w:type="spellEnd"/>
      <w:r w:rsidR="00E80F72" w:rsidRPr="00DB746E">
        <w:rPr>
          <w:szCs w:val="28"/>
        </w:rPr>
        <w:t xml:space="preserve"> район </w:t>
      </w:r>
      <w:r w:rsidR="00E80F72">
        <w:rPr>
          <w:szCs w:val="28"/>
        </w:rPr>
        <w:t>отсутствуют.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6. Дополнительные расходы местного бюджета (бюджета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Дополнительные расходы потенциальных адресатов предлагаемого правового регулирования, не предполагаются. 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7. В соответствии с Порядком уполномоченный орган провел публичные консультации по проекту в период с </w:t>
      </w:r>
      <w:r w:rsidR="001D2395">
        <w:rPr>
          <w:szCs w:val="28"/>
        </w:rPr>
        <w:t>1</w:t>
      </w:r>
      <w:r w:rsidR="007D165C">
        <w:rPr>
          <w:szCs w:val="28"/>
        </w:rPr>
        <w:t xml:space="preserve">0 </w:t>
      </w:r>
      <w:r w:rsidR="001D2395">
        <w:rPr>
          <w:szCs w:val="28"/>
        </w:rPr>
        <w:t>августа</w:t>
      </w:r>
      <w:r>
        <w:rPr>
          <w:szCs w:val="28"/>
        </w:rPr>
        <w:t xml:space="preserve"> 2021 года по </w:t>
      </w:r>
      <w:r w:rsidR="007D165C">
        <w:rPr>
          <w:szCs w:val="28"/>
        </w:rPr>
        <w:t>2</w:t>
      </w:r>
      <w:r w:rsidR="00623AF5">
        <w:rPr>
          <w:szCs w:val="28"/>
        </w:rPr>
        <w:t>3</w:t>
      </w:r>
      <w:r w:rsidR="007D165C">
        <w:rPr>
          <w:szCs w:val="28"/>
        </w:rPr>
        <w:t xml:space="preserve"> августа</w:t>
      </w:r>
      <w:r>
        <w:rPr>
          <w:szCs w:val="28"/>
        </w:rPr>
        <w:t xml:space="preserve">  2021 года.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8. Информация о проводимых публичных консультациях была размещена на официальном сайте 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(</w:t>
      </w:r>
      <w:hyperlink r:id="rId7" w:history="1">
        <w:r>
          <w:rPr>
            <w:rStyle w:val="a3"/>
            <w:szCs w:val="28"/>
          </w:rPr>
          <w:t>http://www.adminustlabinsk.ru/</w:t>
        </w:r>
      </w:hyperlink>
      <w:r>
        <w:rPr>
          <w:szCs w:val="28"/>
        </w:rPr>
        <w:t>).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Кроме того, проект направлялся члену Бюро по защите прав предпринимателей и инвесторов ККО «ОПОРА РОССИИ» Новиковой Ю.А., председателю НП «</w:t>
      </w:r>
      <w:proofErr w:type="spellStart"/>
      <w:r>
        <w:rPr>
          <w:szCs w:val="28"/>
        </w:rPr>
        <w:t>Усть-Лабинские</w:t>
      </w:r>
      <w:proofErr w:type="spellEnd"/>
      <w:r>
        <w:rPr>
          <w:szCs w:val="28"/>
        </w:rPr>
        <w:t xml:space="preserve"> фермеры» Якунину В.М., председателю Союза «</w:t>
      </w:r>
      <w:proofErr w:type="spellStart"/>
      <w:r>
        <w:rPr>
          <w:szCs w:val="28"/>
        </w:rPr>
        <w:t>Усть-Лабинская</w:t>
      </w:r>
      <w:proofErr w:type="spellEnd"/>
      <w:r>
        <w:rPr>
          <w:szCs w:val="28"/>
        </w:rPr>
        <w:t xml:space="preserve"> торгово-промышленная палата» Долгову С.Ю., директору ООО «Фонтан» </w:t>
      </w:r>
      <w:proofErr w:type="spellStart"/>
      <w:r>
        <w:rPr>
          <w:szCs w:val="28"/>
        </w:rPr>
        <w:t>Поддубной</w:t>
      </w:r>
      <w:proofErr w:type="spellEnd"/>
      <w:r>
        <w:rPr>
          <w:szCs w:val="28"/>
        </w:rPr>
        <w:t xml:space="preserve"> О.Г., индивидуальному предпринимателю </w:t>
      </w:r>
      <w:proofErr w:type="spellStart"/>
      <w:r>
        <w:rPr>
          <w:szCs w:val="28"/>
        </w:rPr>
        <w:t>Овеченко</w:t>
      </w:r>
      <w:proofErr w:type="spellEnd"/>
      <w:r>
        <w:rPr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>
        <w:rPr>
          <w:szCs w:val="28"/>
        </w:rPr>
        <w:t>Грущенко</w:t>
      </w:r>
      <w:proofErr w:type="spellEnd"/>
      <w:r>
        <w:rPr>
          <w:szCs w:val="28"/>
        </w:rPr>
        <w:t xml:space="preserve"> Л.П., главе КФХ Шубину С.П.</w:t>
      </w:r>
      <w:proofErr w:type="gramEnd"/>
      <w:r>
        <w:rPr>
          <w:szCs w:val="28"/>
        </w:rPr>
        <w:t xml:space="preserve">, главе КФХ </w:t>
      </w:r>
      <w:proofErr w:type="spellStart"/>
      <w:r>
        <w:rPr>
          <w:szCs w:val="28"/>
        </w:rPr>
        <w:t>Горшукову</w:t>
      </w:r>
      <w:proofErr w:type="spellEnd"/>
      <w:r>
        <w:rPr>
          <w:szCs w:val="28"/>
        </w:rPr>
        <w:t xml:space="preserve"> М.С., индивидуальному предпринимателю </w:t>
      </w:r>
      <w:proofErr w:type="spellStart"/>
      <w:r>
        <w:rPr>
          <w:szCs w:val="28"/>
        </w:rPr>
        <w:t>Рылиной</w:t>
      </w:r>
      <w:proofErr w:type="spellEnd"/>
      <w:r>
        <w:rPr>
          <w:szCs w:val="28"/>
        </w:rPr>
        <w:t xml:space="preserve"> Н.В. с </w:t>
      </w:r>
      <w:proofErr w:type="gramStart"/>
      <w:r>
        <w:rPr>
          <w:szCs w:val="28"/>
        </w:rPr>
        <w:t>которыми</w:t>
      </w:r>
      <w:proofErr w:type="gramEnd"/>
      <w:r>
        <w:rPr>
          <w:szCs w:val="28"/>
        </w:rPr>
        <w:t xml:space="preserve"> заключены соглашения о взаимодействии при проведении оценки регулирующего воздействия. 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E612F6" w:rsidRPr="00D91B97" w:rsidRDefault="00717125" w:rsidP="00E612F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10. </w:t>
      </w:r>
      <w:proofErr w:type="gramStart"/>
      <w:r w:rsidR="00E612F6">
        <w:rPr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E612F6">
        <w:rPr>
          <w:szCs w:val="28"/>
        </w:rPr>
        <w:t>Усть-Лабинский</w:t>
      </w:r>
      <w:proofErr w:type="spellEnd"/>
      <w:r w:rsidR="00E612F6">
        <w:rPr>
          <w:szCs w:val="28"/>
        </w:rPr>
        <w:t xml:space="preserve"> район, </w:t>
      </w:r>
      <w:r w:rsidR="00E612F6">
        <w:rPr>
          <w:szCs w:val="28"/>
        </w:rPr>
        <w:lastRenderedPageBreak/>
        <w:t xml:space="preserve">способствующих возникновению необоснованных расходов юридических лиц, а также необоснованных расходов местного бюджета (бюджета муниципального образования </w:t>
      </w:r>
      <w:proofErr w:type="spellStart"/>
      <w:r w:rsidR="00E612F6">
        <w:rPr>
          <w:szCs w:val="28"/>
        </w:rPr>
        <w:t>Усть-Лабинский</w:t>
      </w:r>
      <w:proofErr w:type="spellEnd"/>
      <w:r w:rsidR="00E612F6">
        <w:rPr>
          <w:szCs w:val="28"/>
        </w:rPr>
        <w:t xml:space="preserve"> район), и о возможности его дальнейшего согласования</w:t>
      </w:r>
      <w:r w:rsidR="00E612F6" w:rsidRPr="00D91B97">
        <w:rPr>
          <w:szCs w:val="28"/>
        </w:rPr>
        <w:t xml:space="preserve">. </w:t>
      </w:r>
      <w:proofErr w:type="gramEnd"/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B42456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3" w:name="SIGNERNAME1"/>
            <w:r>
              <w:rPr>
                <w:szCs w:val="28"/>
              </w:rPr>
              <w:t>[Авто</w:t>
            </w:r>
            <w:r w:rsidRPr="00E07228">
              <w:rPr>
                <w:color w:val="000000" w:themeColor="text1"/>
                <w:szCs w:val="28"/>
              </w:rPr>
              <w:t>_Ф.И.О.</w:t>
            </w:r>
            <w:r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3"/>
          </w:p>
        </w:tc>
      </w:tr>
    </w:tbl>
    <w:p w:rsidR="008610CB" w:rsidRDefault="008610CB"/>
    <w:p w:rsidR="008610CB" w:rsidRDefault="008610CB"/>
    <w:p w:rsidR="008610CB" w:rsidRDefault="008610CB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8610CB" w:rsidRDefault="008610CB"/>
    <w:p w:rsidR="00DA4075" w:rsidRDefault="00DA4075"/>
    <w:p w:rsidR="008159C4" w:rsidRDefault="008159C4"/>
    <w:p w:rsidR="008159C4" w:rsidRDefault="008159C4"/>
    <w:p w:rsidR="008159C4" w:rsidRDefault="008159C4"/>
    <w:p w:rsidR="008159C4" w:rsidRDefault="008159C4"/>
    <w:p w:rsidR="008159C4" w:rsidRDefault="008159C4"/>
    <w:p w:rsidR="008159C4" w:rsidRDefault="008159C4"/>
    <w:p w:rsidR="008159C4" w:rsidRDefault="008159C4"/>
    <w:p w:rsidR="008159C4" w:rsidRDefault="008159C4"/>
    <w:p w:rsidR="008159C4" w:rsidRDefault="008159C4"/>
    <w:p w:rsidR="008159C4" w:rsidRDefault="008159C4"/>
    <w:p w:rsidR="008159C4" w:rsidRDefault="008159C4"/>
    <w:p w:rsidR="008159C4" w:rsidRDefault="008159C4"/>
    <w:p w:rsidR="008159C4" w:rsidRDefault="008159C4"/>
    <w:p w:rsidR="00DA4075" w:rsidRDefault="00DA4075"/>
    <w:p w:rsidR="00DA4075" w:rsidRDefault="00DA4075"/>
    <w:p w:rsidR="00DA4075" w:rsidRDefault="00DA4075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>
        <w:rPr>
          <w:sz w:val="22"/>
          <w:szCs w:val="22"/>
        </w:rPr>
        <w:t>8</w:t>
      </w:r>
      <w:r w:rsidRPr="00E222D7">
        <w:rPr>
          <w:sz w:val="22"/>
          <w:szCs w:val="22"/>
        </w:rPr>
        <w:t>-</w:t>
      </w:r>
      <w:r>
        <w:rPr>
          <w:sz w:val="22"/>
          <w:szCs w:val="22"/>
        </w:rPr>
        <w:t>68</w:t>
      </w:r>
    </w:p>
    <w:sectPr w:rsidR="00E026E6" w:rsidRPr="00686F13" w:rsidSect="008758E0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9E" w:rsidRDefault="002B1C9E" w:rsidP="00112FD6">
      <w:r>
        <w:separator/>
      </w:r>
    </w:p>
  </w:endnote>
  <w:endnote w:type="continuationSeparator" w:id="0">
    <w:p w:rsidR="002B1C9E" w:rsidRDefault="002B1C9E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9E" w:rsidRDefault="002B1C9E" w:rsidP="00112FD6">
      <w:r>
        <w:separator/>
      </w:r>
    </w:p>
  </w:footnote>
  <w:footnote w:type="continuationSeparator" w:id="0">
    <w:p w:rsidR="002B1C9E" w:rsidRDefault="002B1C9E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691845608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306C"/>
    <w:rsid w:val="000039AB"/>
    <w:rsid w:val="000039EA"/>
    <w:rsid w:val="0000567D"/>
    <w:rsid w:val="000157B6"/>
    <w:rsid w:val="0002066E"/>
    <w:rsid w:val="0002501E"/>
    <w:rsid w:val="0003440A"/>
    <w:rsid w:val="000344DF"/>
    <w:rsid w:val="00043058"/>
    <w:rsid w:val="000436AA"/>
    <w:rsid w:val="00066A81"/>
    <w:rsid w:val="00070FCD"/>
    <w:rsid w:val="000813C9"/>
    <w:rsid w:val="00090C5D"/>
    <w:rsid w:val="000C322C"/>
    <w:rsid w:val="000D0080"/>
    <w:rsid w:val="000D2829"/>
    <w:rsid w:val="000D5EF9"/>
    <w:rsid w:val="000E208B"/>
    <w:rsid w:val="000E406A"/>
    <w:rsid w:val="000F1B3F"/>
    <w:rsid w:val="000F6BAE"/>
    <w:rsid w:val="00100095"/>
    <w:rsid w:val="00112FD6"/>
    <w:rsid w:val="00114971"/>
    <w:rsid w:val="0012656C"/>
    <w:rsid w:val="00133455"/>
    <w:rsid w:val="00136FFB"/>
    <w:rsid w:val="00151F4A"/>
    <w:rsid w:val="0015341F"/>
    <w:rsid w:val="00153E93"/>
    <w:rsid w:val="00155551"/>
    <w:rsid w:val="00157106"/>
    <w:rsid w:val="001612A3"/>
    <w:rsid w:val="0016550A"/>
    <w:rsid w:val="00166E34"/>
    <w:rsid w:val="00174AF9"/>
    <w:rsid w:val="001915FA"/>
    <w:rsid w:val="001A016F"/>
    <w:rsid w:val="001C2ADE"/>
    <w:rsid w:val="001D00AB"/>
    <w:rsid w:val="001D03B5"/>
    <w:rsid w:val="001D162E"/>
    <w:rsid w:val="001D2395"/>
    <w:rsid w:val="001D5903"/>
    <w:rsid w:val="002043F9"/>
    <w:rsid w:val="00214506"/>
    <w:rsid w:val="00214A12"/>
    <w:rsid w:val="00217063"/>
    <w:rsid w:val="00230C5A"/>
    <w:rsid w:val="002347ED"/>
    <w:rsid w:val="002625DC"/>
    <w:rsid w:val="00265697"/>
    <w:rsid w:val="00266A74"/>
    <w:rsid w:val="0028238E"/>
    <w:rsid w:val="00294100"/>
    <w:rsid w:val="002A2860"/>
    <w:rsid w:val="002A44BF"/>
    <w:rsid w:val="002B1C9E"/>
    <w:rsid w:val="002B3767"/>
    <w:rsid w:val="002B5029"/>
    <w:rsid w:val="002C49E1"/>
    <w:rsid w:val="002E3288"/>
    <w:rsid w:val="0030127F"/>
    <w:rsid w:val="003017BD"/>
    <w:rsid w:val="0032220C"/>
    <w:rsid w:val="00335379"/>
    <w:rsid w:val="00344B9F"/>
    <w:rsid w:val="00346B73"/>
    <w:rsid w:val="00350407"/>
    <w:rsid w:val="00351DB5"/>
    <w:rsid w:val="00351FD5"/>
    <w:rsid w:val="0035366F"/>
    <w:rsid w:val="003538E7"/>
    <w:rsid w:val="00353933"/>
    <w:rsid w:val="003564D9"/>
    <w:rsid w:val="0035734F"/>
    <w:rsid w:val="00362E7A"/>
    <w:rsid w:val="00370365"/>
    <w:rsid w:val="00372A1E"/>
    <w:rsid w:val="00374EBB"/>
    <w:rsid w:val="00381965"/>
    <w:rsid w:val="00395361"/>
    <w:rsid w:val="003A47D1"/>
    <w:rsid w:val="003B0DD0"/>
    <w:rsid w:val="003B1113"/>
    <w:rsid w:val="003B20E4"/>
    <w:rsid w:val="003B6CF5"/>
    <w:rsid w:val="003C2860"/>
    <w:rsid w:val="003C4AC4"/>
    <w:rsid w:val="003C78A9"/>
    <w:rsid w:val="003D1A9D"/>
    <w:rsid w:val="003D25E9"/>
    <w:rsid w:val="003E5A56"/>
    <w:rsid w:val="00401DFB"/>
    <w:rsid w:val="004053FD"/>
    <w:rsid w:val="004114CD"/>
    <w:rsid w:val="004159BB"/>
    <w:rsid w:val="0042101B"/>
    <w:rsid w:val="00422373"/>
    <w:rsid w:val="00427446"/>
    <w:rsid w:val="00432F30"/>
    <w:rsid w:val="00434C66"/>
    <w:rsid w:val="0044016F"/>
    <w:rsid w:val="004404AA"/>
    <w:rsid w:val="00454089"/>
    <w:rsid w:val="00456134"/>
    <w:rsid w:val="0046090B"/>
    <w:rsid w:val="004762DE"/>
    <w:rsid w:val="0047658A"/>
    <w:rsid w:val="0049015D"/>
    <w:rsid w:val="00491355"/>
    <w:rsid w:val="004936A8"/>
    <w:rsid w:val="00493F70"/>
    <w:rsid w:val="00495E78"/>
    <w:rsid w:val="004A2806"/>
    <w:rsid w:val="004A74F1"/>
    <w:rsid w:val="004B7D39"/>
    <w:rsid w:val="004D3AE5"/>
    <w:rsid w:val="004F3C25"/>
    <w:rsid w:val="0050692E"/>
    <w:rsid w:val="00516846"/>
    <w:rsid w:val="005412AD"/>
    <w:rsid w:val="0054380A"/>
    <w:rsid w:val="005622A7"/>
    <w:rsid w:val="0056334F"/>
    <w:rsid w:val="0057161C"/>
    <w:rsid w:val="00591228"/>
    <w:rsid w:val="0059231E"/>
    <w:rsid w:val="00595921"/>
    <w:rsid w:val="005A08AE"/>
    <w:rsid w:val="005A31D6"/>
    <w:rsid w:val="005A38D1"/>
    <w:rsid w:val="005A4227"/>
    <w:rsid w:val="005C21B0"/>
    <w:rsid w:val="005C7CDD"/>
    <w:rsid w:val="005D024D"/>
    <w:rsid w:val="005D4223"/>
    <w:rsid w:val="005D49D4"/>
    <w:rsid w:val="005D77CE"/>
    <w:rsid w:val="005D78C3"/>
    <w:rsid w:val="00610CB6"/>
    <w:rsid w:val="00611B6C"/>
    <w:rsid w:val="00623AF5"/>
    <w:rsid w:val="006247EA"/>
    <w:rsid w:val="00625069"/>
    <w:rsid w:val="006265E0"/>
    <w:rsid w:val="0065176E"/>
    <w:rsid w:val="00656A9C"/>
    <w:rsid w:val="00660D8A"/>
    <w:rsid w:val="00674848"/>
    <w:rsid w:val="00676E24"/>
    <w:rsid w:val="00686F13"/>
    <w:rsid w:val="00697316"/>
    <w:rsid w:val="006B110A"/>
    <w:rsid w:val="006B30AC"/>
    <w:rsid w:val="006B5834"/>
    <w:rsid w:val="006C2135"/>
    <w:rsid w:val="006C3E2F"/>
    <w:rsid w:val="006C7223"/>
    <w:rsid w:val="006D140D"/>
    <w:rsid w:val="006E3F42"/>
    <w:rsid w:val="006F0E2F"/>
    <w:rsid w:val="006F55FD"/>
    <w:rsid w:val="006F5923"/>
    <w:rsid w:val="006F6321"/>
    <w:rsid w:val="007027DB"/>
    <w:rsid w:val="007134E2"/>
    <w:rsid w:val="00717125"/>
    <w:rsid w:val="007341E1"/>
    <w:rsid w:val="00744B4D"/>
    <w:rsid w:val="00754C1B"/>
    <w:rsid w:val="007804C7"/>
    <w:rsid w:val="00787EBC"/>
    <w:rsid w:val="00791A34"/>
    <w:rsid w:val="00794438"/>
    <w:rsid w:val="00795EB7"/>
    <w:rsid w:val="007A0573"/>
    <w:rsid w:val="007A30FB"/>
    <w:rsid w:val="007A4837"/>
    <w:rsid w:val="007A5A83"/>
    <w:rsid w:val="007A6EC8"/>
    <w:rsid w:val="007A73F3"/>
    <w:rsid w:val="007B1016"/>
    <w:rsid w:val="007B27AF"/>
    <w:rsid w:val="007C4893"/>
    <w:rsid w:val="007D165C"/>
    <w:rsid w:val="007F56F0"/>
    <w:rsid w:val="007F6F20"/>
    <w:rsid w:val="00803C2D"/>
    <w:rsid w:val="0080472C"/>
    <w:rsid w:val="00806749"/>
    <w:rsid w:val="008143F2"/>
    <w:rsid w:val="008159C4"/>
    <w:rsid w:val="00822E32"/>
    <w:rsid w:val="00827634"/>
    <w:rsid w:val="008533A6"/>
    <w:rsid w:val="008537CB"/>
    <w:rsid w:val="00854F40"/>
    <w:rsid w:val="008610CB"/>
    <w:rsid w:val="00867B9C"/>
    <w:rsid w:val="008758E0"/>
    <w:rsid w:val="00877753"/>
    <w:rsid w:val="0088371E"/>
    <w:rsid w:val="00887300"/>
    <w:rsid w:val="0089252F"/>
    <w:rsid w:val="008A48E5"/>
    <w:rsid w:val="008A7D98"/>
    <w:rsid w:val="008B2ECC"/>
    <w:rsid w:val="008B5A45"/>
    <w:rsid w:val="008B7880"/>
    <w:rsid w:val="008B7FDB"/>
    <w:rsid w:val="008C7403"/>
    <w:rsid w:val="008E24D2"/>
    <w:rsid w:val="008F3D01"/>
    <w:rsid w:val="008F50DF"/>
    <w:rsid w:val="00900C32"/>
    <w:rsid w:val="0090442C"/>
    <w:rsid w:val="00911542"/>
    <w:rsid w:val="0091406B"/>
    <w:rsid w:val="00915840"/>
    <w:rsid w:val="00923C9E"/>
    <w:rsid w:val="00925262"/>
    <w:rsid w:val="00925501"/>
    <w:rsid w:val="00926292"/>
    <w:rsid w:val="009301C7"/>
    <w:rsid w:val="00944F66"/>
    <w:rsid w:val="00950060"/>
    <w:rsid w:val="00967755"/>
    <w:rsid w:val="0097001E"/>
    <w:rsid w:val="009745AC"/>
    <w:rsid w:val="009764CA"/>
    <w:rsid w:val="00985200"/>
    <w:rsid w:val="0098553A"/>
    <w:rsid w:val="009A06B1"/>
    <w:rsid w:val="009A2C2F"/>
    <w:rsid w:val="009A4F86"/>
    <w:rsid w:val="009C0BBA"/>
    <w:rsid w:val="009C198F"/>
    <w:rsid w:val="009D2113"/>
    <w:rsid w:val="009D442A"/>
    <w:rsid w:val="009E0EAE"/>
    <w:rsid w:val="009E2AEE"/>
    <w:rsid w:val="009F4D7B"/>
    <w:rsid w:val="00A36BED"/>
    <w:rsid w:val="00A401B3"/>
    <w:rsid w:val="00A40D5D"/>
    <w:rsid w:val="00A421EC"/>
    <w:rsid w:val="00A50228"/>
    <w:rsid w:val="00A5279E"/>
    <w:rsid w:val="00A60434"/>
    <w:rsid w:val="00A665F6"/>
    <w:rsid w:val="00A66CD2"/>
    <w:rsid w:val="00A67664"/>
    <w:rsid w:val="00A67780"/>
    <w:rsid w:val="00AA300B"/>
    <w:rsid w:val="00AA409C"/>
    <w:rsid w:val="00AA759A"/>
    <w:rsid w:val="00AB2E01"/>
    <w:rsid w:val="00AB57BD"/>
    <w:rsid w:val="00AB7182"/>
    <w:rsid w:val="00AB73B4"/>
    <w:rsid w:val="00AC6615"/>
    <w:rsid w:val="00AC7EF0"/>
    <w:rsid w:val="00AD2C96"/>
    <w:rsid w:val="00AE05AB"/>
    <w:rsid w:val="00AE6179"/>
    <w:rsid w:val="00AF54AE"/>
    <w:rsid w:val="00AF6A64"/>
    <w:rsid w:val="00B01EA0"/>
    <w:rsid w:val="00B03E6B"/>
    <w:rsid w:val="00B04897"/>
    <w:rsid w:val="00B140E6"/>
    <w:rsid w:val="00B217FF"/>
    <w:rsid w:val="00B22DB2"/>
    <w:rsid w:val="00B26318"/>
    <w:rsid w:val="00B3120B"/>
    <w:rsid w:val="00B35153"/>
    <w:rsid w:val="00B42456"/>
    <w:rsid w:val="00B43197"/>
    <w:rsid w:val="00B46901"/>
    <w:rsid w:val="00B50734"/>
    <w:rsid w:val="00B54119"/>
    <w:rsid w:val="00B67C6C"/>
    <w:rsid w:val="00B7011B"/>
    <w:rsid w:val="00B76DCC"/>
    <w:rsid w:val="00B77DC5"/>
    <w:rsid w:val="00B82004"/>
    <w:rsid w:val="00B87F88"/>
    <w:rsid w:val="00B91D6A"/>
    <w:rsid w:val="00B9639A"/>
    <w:rsid w:val="00BA4337"/>
    <w:rsid w:val="00BB3CA2"/>
    <w:rsid w:val="00BB4269"/>
    <w:rsid w:val="00BC090F"/>
    <w:rsid w:val="00BC3672"/>
    <w:rsid w:val="00BC46AE"/>
    <w:rsid w:val="00BD23FE"/>
    <w:rsid w:val="00BE2AF3"/>
    <w:rsid w:val="00BE48FE"/>
    <w:rsid w:val="00BF0D40"/>
    <w:rsid w:val="00BF281A"/>
    <w:rsid w:val="00BF4EE3"/>
    <w:rsid w:val="00BF5416"/>
    <w:rsid w:val="00BF7BEF"/>
    <w:rsid w:val="00C04F8A"/>
    <w:rsid w:val="00C242B6"/>
    <w:rsid w:val="00C2694F"/>
    <w:rsid w:val="00C27D87"/>
    <w:rsid w:val="00C32784"/>
    <w:rsid w:val="00C42BAD"/>
    <w:rsid w:val="00C43819"/>
    <w:rsid w:val="00C479ED"/>
    <w:rsid w:val="00C65015"/>
    <w:rsid w:val="00C66035"/>
    <w:rsid w:val="00CA3261"/>
    <w:rsid w:val="00CA680C"/>
    <w:rsid w:val="00CB2B15"/>
    <w:rsid w:val="00CB5594"/>
    <w:rsid w:val="00CC3EC9"/>
    <w:rsid w:val="00CC3F8D"/>
    <w:rsid w:val="00CC64BE"/>
    <w:rsid w:val="00CF658C"/>
    <w:rsid w:val="00CF6A62"/>
    <w:rsid w:val="00D10349"/>
    <w:rsid w:val="00D20483"/>
    <w:rsid w:val="00D26F77"/>
    <w:rsid w:val="00D3601A"/>
    <w:rsid w:val="00D636B4"/>
    <w:rsid w:val="00D67E57"/>
    <w:rsid w:val="00D80A1A"/>
    <w:rsid w:val="00D90520"/>
    <w:rsid w:val="00D92D46"/>
    <w:rsid w:val="00D936FC"/>
    <w:rsid w:val="00DA026A"/>
    <w:rsid w:val="00DA13E8"/>
    <w:rsid w:val="00DA4075"/>
    <w:rsid w:val="00DD18B7"/>
    <w:rsid w:val="00DE082E"/>
    <w:rsid w:val="00DE5E07"/>
    <w:rsid w:val="00DE6E20"/>
    <w:rsid w:val="00DF06F3"/>
    <w:rsid w:val="00E026E6"/>
    <w:rsid w:val="00E06EB2"/>
    <w:rsid w:val="00E07228"/>
    <w:rsid w:val="00E07C62"/>
    <w:rsid w:val="00E25396"/>
    <w:rsid w:val="00E2750D"/>
    <w:rsid w:val="00E31924"/>
    <w:rsid w:val="00E44121"/>
    <w:rsid w:val="00E4617A"/>
    <w:rsid w:val="00E51AB8"/>
    <w:rsid w:val="00E54B82"/>
    <w:rsid w:val="00E57957"/>
    <w:rsid w:val="00E612F6"/>
    <w:rsid w:val="00E70BB4"/>
    <w:rsid w:val="00E71D62"/>
    <w:rsid w:val="00E76154"/>
    <w:rsid w:val="00E80F72"/>
    <w:rsid w:val="00EA0DB9"/>
    <w:rsid w:val="00EA16A4"/>
    <w:rsid w:val="00EA1923"/>
    <w:rsid w:val="00EA2FA7"/>
    <w:rsid w:val="00EA6A3F"/>
    <w:rsid w:val="00EC5D54"/>
    <w:rsid w:val="00EF1737"/>
    <w:rsid w:val="00EF324D"/>
    <w:rsid w:val="00F002E4"/>
    <w:rsid w:val="00F0205D"/>
    <w:rsid w:val="00F04267"/>
    <w:rsid w:val="00F66D67"/>
    <w:rsid w:val="00F7270B"/>
    <w:rsid w:val="00F7299E"/>
    <w:rsid w:val="00F74E9D"/>
    <w:rsid w:val="00F75D3A"/>
    <w:rsid w:val="00F92985"/>
    <w:rsid w:val="00FA6197"/>
    <w:rsid w:val="00FB1401"/>
    <w:rsid w:val="00FC2F51"/>
    <w:rsid w:val="00FD1642"/>
    <w:rsid w:val="00FD2189"/>
    <w:rsid w:val="00FD519F"/>
    <w:rsid w:val="00FE227D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6AF8-7A7B-40BD-A434-6337640C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156</cp:revision>
  <cp:lastPrinted>2019-04-23T12:45:00Z</cp:lastPrinted>
  <dcterms:created xsi:type="dcterms:W3CDTF">2021-06-03T06:37:00Z</dcterms:created>
  <dcterms:modified xsi:type="dcterms:W3CDTF">2021-08-30T13:20:00Z</dcterms:modified>
</cp:coreProperties>
</file>