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2/2025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средняя  общеобразовательная  школа   № 6 имени И.Т. Сидоренко</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.01.2025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24</w:t>
      </w:r>
      <w:r>
        <w:rPr>
          <w:bCs/>
          <w:sz w:val="28"/>
          <w:szCs w:val="28"/>
          <w:lang w:eastAsia="en-US"/>
        </w:rPr>
        <w:t xml:space="preserve">.12.2024 № </w:t>
      </w:r>
      <w:r>
        <w:rPr>
          <w:rFonts w:eastAsia="Times New Roman" w:cs="Times New Roman"/>
          <w:bCs/>
          <w:color w:val="auto"/>
          <w:kern w:val="0"/>
          <w:sz w:val="28"/>
          <w:szCs w:val="28"/>
          <w:lang w:val="ru-RU" w:eastAsia="en-US" w:bidi="ar-SA"/>
        </w:rPr>
        <w:t>383</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средняя  общеобразовательная  школа № 6 имени И.Т. Сидоренко</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6,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9</w:t>
      </w:r>
      <w:r>
        <w:rPr>
          <w:sz w:val="28"/>
          <w:szCs w:val="28"/>
        </w:rPr>
        <w:t xml:space="preserve"> </w:t>
      </w:r>
      <w:r>
        <w:rPr>
          <w:rFonts w:eastAsia="Times New Roman" w:cs="Times New Roman"/>
          <w:color w:val="auto"/>
          <w:kern w:val="0"/>
          <w:sz w:val="28"/>
          <w:szCs w:val="28"/>
          <w:lang w:val="ru-RU" w:eastAsia="ru-RU" w:bidi="ar-SA"/>
        </w:rPr>
        <w:t>января</w:t>
      </w:r>
      <w:r>
        <w:rPr>
          <w:sz w:val="28"/>
          <w:szCs w:val="28"/>
        </w:rPr>
        <w:t xml:space="preserve"> 2025 года по 24 </w:t>
      </w:r>
      <w:r>
        <w:rPr>
          <w:rFonts w:eastAsia="Times New Roman" w:cs="Times New Roman"/>
          <w:color w:val="auto"/>
          <w:kern w:val="0"/>
          <w:sz w:val="28"/>
          <w:szCs w:val="28"/>
          <w:lang w:val="ru-RU" w:eastAsia="ru-RU" w:bidi="ar-SA"/>
        </w:rPr>
        <w:t>января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30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г. Усть-Лабинск, ул. Энгельса 71</w:t>
      </w:r>
      <w:r>
        <w:rPr>
          <w:sz w:val="28"/>
          <w:szCs w:val="28"/>
        </w:rPr>
        <w:t>.</w:t>
      </w:r>
    </w:p>
    <w:p>
      <w:pPr>
        <w:sectPr>
          <w:type w:val="nextPage"/>
          <w:pgSz w:w="11906" w:h="16838"/>
          <w:pgMar w:left="1500" w:right="73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МБОУ СОШ№ 6</w:t>
      </w:r>
      <w:r>
        <w:rPr>
          <w:sz w:val="28"/>
          <w:szCs w:val="28"/>
          <w:lang w:eastAsia="en-US"/>
        </w:rPr>
        <w:t xml:space="preserve"> осуществлялось </w:t>
      </w:r>
      <w:r>
        <w:rPr>
          <w:rFonts w:eastAsia="Times New Roman" w:cs="Times New Roman"/>
          <w:color w:val="auto"/>
          <w:kern w:val="0"/>
          <w:sz w:val="28"/>
          <w:szCs w:val="28"/>
          <w:lang w:val="ru-RU" w:eastAsia="en-US" w:bidi="ar-SA"/>
        </w:rPr>
        <w:t>Штейнбрехер Еленой Андреевной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25</w:t>
      </w:r>
      <w:r>
        <w:rPr>
          <w:color w:val="000000"/>
          <w:sz w:val="28"/>
          <w:szCs w:val="28"/>
          <w:lang w:eastAsia="en-US"/>
        </w:rPr>
        <w:t>.11.20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24</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26</w:t>
      </w:r>
      <w:r>
        <w:rPr>
          <w:color w:val="000000"/>
          <w:sz w:val="28"/>
          <w:szCs w:val="28"/>
          <w:lang w:eastAsia="en-US"/>
        </w:rPr>
        <w:t>.11.20</w:t>
      </w:r>
      <w:r>
        <w:rPr>
          <w:rFonts w:eastAsia="Times New Roman" w:cs="Times New Roman"/>
          <w:color w:val="000000"/>
          <w:kern w:val="0"/>
          <w:sz w:val="28"/>
          <w:szCs w:val="28"/>
          <w:lang w:val="ru-RU" w:eastAsia="en-US" w:bidi="ar-SA"/>
        </w:rPr>
        <w:t>20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19</w:t>
      </w:r>
      <w:r>
        <w:rPr>
          <w:sz w:val="28"/>
          <w:szCs w:val="28"/>
          <w:lang w:val="en-US"/>
        </w:rPr>
        <w:t xml:space="preserve"> </w:t>
      </w:r>
      <w:r>
        <w:rPr>
          <w:sz w:val="28"/>
          <w:szCs w:val="28"/>
        </w:rPr>
        <w:t xml:space="preserve">января 2022 года, на 2023 год - </w:t>
      </w:r>
      <w:r>
        <w:rPr>
          <w:rFonts w:eastAsia="Times New Roman" w:cs="Times New Roman"/>
          <w:color w:val="000000"/>
          <w:kern w:val="0"/>
          <w:sz w:val="28"/>
          <w:szCs w:val="28"/>
          <w:lang w:val="ru-RU" w:eastAsia="ru-RU" w:bidi="ar-SA"/>
        </w:rPr>
        <w:t>18</w:t>
      </w:r>
      <w:r>
        <w:rPr>
          <w:sz w:val="28"/>
          <w:szCs w:val="28"/>
        </w:rPr>
        <w:t xml:space="preserve"> 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 xml:space="preserve">году, 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sz w:val="28"/>
          <w:szCs w:val="28"/>
          <w:u w:val="none"/>
          <w:lang w:eastAsia="ar-SA"/>
        </w:rPr>
        <w:t xml:space="preserve">заключен </w:t>
      </w:r>
      <w:r>
        <w:rPr>
          <w:rFonts w:eastAsia="Calibri" w:cs="Calibri"/>
          <w:b w:val="false"/>
          <w:bCs w:val="false"/>
          <w:color w:val="auto"/>
          <w:kern w:val="0"/>
          <w:sz w:val="28"/>
          <w:szCs w:val="28"/>
          <w:u w:val="none"/>
          <w:lang w:val="ru-RU" w:eastAsia="ar-SA" w:bidi="ar-SA"/>
        </w:rPr>
        <w:t>1</w:t>
      </w:r>
      <w:r>
        <w:rPr>
          <w:rFonts w:eastAsia="Calibri" w:cs="Calibri"/>
          <w:b w:val="false"/>
          <w:bCs w:val="false"/>
          <w:sz w:val="28"/>
          <w:szCs w:val="28"/>
          <w:u w:val="none"/>
          <w:lang w:eastAsia="ar-SA"/>
        </w:rPr>
        <w:t xml:space="preserve"> контракт путем проведения аукциона в электронной форме  на общую сумму </w:t>
      </w:r>
      <w:r>
        <w:rPr>
          <w:rFonts w:eastAsia="Calibri" w:cs="Calibri" w:ascii="Arial" w:hAnsi="Arial"/>
          <w:b w:val="false"/>
          <w:bCs w:val="false"/>
          <w:i w:val="false"/>
          <w:strike w:val="false"/>
          <w:dstrike w:val="false"/>
          <w:outline w:val="false"/>
          <w:shadow w:val="false"/>
          <w:color w:val="000000"/>
          <w:kern w:val="0"/>
          <w:sz w:val="16"/>
          <w:szCs w:val="28"/>
          <w:u w:val="none"/>
          <w:em w:val="none"/>
          <w:lang w:val="ru-RU" w:eastAsia="ar-SA" w:bidi="ar-SA"/>
        </w:rPr>
        <w:t>'</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 xml:space="preserve">363 516,94 </w:t>
      </w:r>
      <w:r>
        <w:rPr>
          <w:rFonts w:eastAsia="Calibri" w:cs="Calibri"/>
          <w:b w:val="false"/>
          <w:bCs w:val="false"/>
          <w:sz w:val="28"/>
          <w:szCs w:val="28"/>
          <w:u w:val="none"/>
          <w:lang w:eastAsia="ar-SA"/>
        </w:rPr>
        <w:t>рублей;</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2023 году, </w:t>
      </w:r>
      <w:r>
        <w:rPr>
          <w:rFonts w:eastAsia="Calibri" w:cs="Calibri"/>
          <w:sz w:val="28"/>
          <w:szCs w:val="28"/>
          <w:u w:val="none"/>
          <w:lang w:eastAsia="ar-SA"/>
        </w:rPr>
        <w:t xml:space="preserve">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sz w:val="28"/>
          <w:szCs w:val="28"/>
          <w:u w:val="none"/>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u w:val="none"/>
          <w:lang w:val="ru-RU" w:eastAsia="ar-SA" w:bidi="ar-SA"/>
        </w:rPr>
        <w:t>454 825,33</w:t>
      </w:r>
      <w:r>
        <w:rPr>
          <w:rFonts w:eastAsia="Calibri" w:cs="Calibri"/>
          <w:b w:val="false"/>
          <w:bCs w:val="false"/>
          <w:sz w:val="28"/>
          <w:szCs w:val="28"/>
          <w:u w:val="none"/>
          <w:lang w:eastAsia="ar-SA"/>
        </w:rPr>
        <w:t xml:space="preserve"> рубля</w:t>
      </w:r>
      <w:r>
        <w:rPr>
          <w:rFonts w:cs="Calibri"/>
          <w:sz w:val="28"/>
          <w:szCs w:val="28"/>
          <w:lang w:eastAsia="ar-SA"/>
        </w:rPr>
        <w:t>;</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2024 году, 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sz w:val="28"/>
          <w:szCs w:val="28"/>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lang w:val="ru-RU" w:eastAsia="ar-SA" w:bidi="ar-SA"/>
        </w:rPr>
        <w:t>9 154 386,47</w:t>
      </w:r>
      <w:r>
        <w:rPr>
          <w:rFonts w:eastAsia="Calibri" w:cs="Calibri"/>
          <w:b w:val="false"/>
          <w:bCs w:val="false"/>
          <w:sz w:val="28"/>
          <w:szCs w:val="28"/>
          <w:lang w:eastAsia="ar-SA"/>
        </w:rPr>
        <w:t xml:space="preserve"> рубля и 1 контракт путем проведения </w:t>
      </w:r>
      <w:r>
        <w:rPr>
          <w:rFonts w:eastAsia="Calibri" w:cs="Calibri"/>
          <w:b w:val="false"/>
          <w:bCs w:val="false"/>
          <w:color w:val="auto"/>
          <w:kern w:val="0"/>
          <w:sz w:val="28"/>
          <w:szCs w:val="28"/>
          <w:lang w:val="ru-RU" w:eastAsia="ar-SA" w:bidi="ar-SA"/>
        </w:rPr>
        <w:t>о</w:t>
      </w:r>
      <w:r>
        <w:rPr>
          <w:b w:val="false"/>
          <w:i w:val="false"/>
          <w:strike w:val="false"/>
          <w:dstrike w:val="false"/>
          <w:outline w:val="false"/>
          <w:shadow w:val="false"/>
          <w:color w:val="000000"/>
          <w:sz w:val="28"/>
          <w:szCs w:val="28"/>
          <w:u w:val="none"/>
          <w:em w:val="none"/>
        </w:rPr>
        <w:t xml:space="preserve">ткрытого конкурса в электронной форме </w:t>
      </w:r>
      <w:r>
        <w:rPr>
          <w:rFonts w:eastAsia="Calibri" w:cs="Calibri"/>
          <w:b w:val="false"/>
          <w:bCs w:val="false"/>
          <w:i w:val="false"/>
          <w:strike w:val="false"/>
          <w:dstrike w:val="false"/>
          <w:outline w:val="false"/>
          <w:shadow w:val="false"/>
          <w:color w:val="000000"/>
          <w:sz w:val="28"/>
          <w:szCs w:val="28"/>
          <w:u w:val="none"/>
          <w:em w:val="none"/>
          <w:lang w:eastAsia="ar-SA"/>
        </w:rPr>
        <w:t>на общую сумму 2 814 241,65 рубля.</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2</w:t>
      </w:r>
      <w:r>
        <w:rPr>
          <w:rFonts w:eastAsia="Calibri"/>
          <w:sz w:val="28"/>
          <w:szCs w:val="28"/>
          <w:lang w:eastAsia="en-US"/>
        </w:rPr>
        <w:t>,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2</w:t>
      </w:r>
      <w:r>
        <w:rPr>
          <w:rFonts w:eastAsia="Calibri"/>
          <w:sz w:val="28"/>
          <w:szCs w:val="28"/>
          <w:lang w:eastAsia="en-US"/>
        </w:rPr>
        <w:t>, 2023, 2024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firstLine="680"/>
        <w:jc w:val="both"/>
        <w:rPr>
          <w:rFonts w:cs="Calibri"/>
          <w:sz w:val="28"/>
          <w:szCs w:val="28"/>
          <w:lang w:eastAsia="ar-SA"/>
        </w:rPr>
      </w:pPr>
      <w:r>
        <w:rPr/>
      </w:r>
    </w:p>
    <w:p>
      <w:pPr>
        <w:pStyle w:val="Normal"/>
        <w:widowControl/>
        <w:suppressAutoHyphens w:val="true"/>
        <w:bidi w:val="0"/>
        <w:spacing w:lineRule="auto" w:line="240" w:before="0" w:after="0"/>
        <w:ind w:left="0" w:right="0" w:hanging="0"/>
        <w:jc w:val="both"/>
        <w:rPr>
          <w:rFonts w:cs="Calibri"/>
          <w:sz w:val="28"/>
          <w:szCs w:val="28"/>
          <w:lang w:eastAsia="ar-SA"/>
        </w:rPr>
      </w:pPr>
      <w:r>
        <w:rPr>
          <w:rFonts w:cs="Calibri"/>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1</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2024 года т.е. своевременно. </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Согласно отчету за 2022 год 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w:t>
      </w:r>
      <w:r>
        <w:rPr>
          <w:rFonts w:eastAsia="Calibri" w:cs="Times New Roman"/>
          <w:bCs/>
          <w:color w:val="000000"/>
          <w:kern w:val="0"/>
          <w:sz w:val="28"/>
          <w:szCs w:val="28"/>
          <w:lang w:val="ru-RU" w:eastAsia="en-US" w:bidi="ar-SA"/>
        </w:rPr>
        <w:t xml:space="preserve">составила 100,000 процентов.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Согласно отчету за 2023 год 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2023 году, составила </w:t>
      </w:r>
      <w:r>
        <w:rPr>
          <w:rFonts w:eastAsia="Times New Roman" w:cs="Times New Roman"/>
          <w:b w:val="false"/>
          <w:bCs/>
          <w:i w:val="false"/>
          <w:caps w:val="false"/>
          <w:smallCaps w:val="false"/>
          <w:color w:val="000000"/>
          <w:spacing w:val="0"/>
          <w:kern w:val="0"/>
          <w:sz w:val="28"/>
          <w:szCs w:val="28"/>
          <w:lang w:val="ru-RU" w:eastAsia="ru-RU" w:bidi="ar-SA"/>
        </w:rPr>
        <w:t>21,88253</w:t>
      </w:r>
      <w:r>
        <w:rPr>
          <w:rFonts w:eastAsia="Calibri" w:cs="Times New Roman"/>
          <w:bCs/>
          <w:color w:val="000000"/>
          <w:kern w:val="0"/>
          <w:sz w:val="28"/>
          <w:szCs w:val="28"/>
          <w:lang w:val="ru-RU" w:eastAsia="en-US" w:bidi="ar-SA"/>
        </w:rPr>
        <w:t xml:space="preserve"> процента.</w:t>
      </w:r>
    </w:p>
    <w:p>
      <w:pPr>
        <w:pStyle w:val="Normal"/>
        <w:widowControl/>
        <w:suppressAutoHyphens w:val="true"/>
        <w:overflowPunct w:val="false"/>
        <w:bidi w:val="0"/>
        <w:spacing w:lineRule="auto" w:line="240" w:before="0" w:after="0"/>
        <w:ind w:left="0" w:right="0" w:firstLine="680"/>
        <w:jc w:val="both"/>
        <w:rPr>
          <w:bCs/>
          <w:sz w:val="28"/>
          <w:szCs w:val="28"/>
        </w:rPr>
      </w:pPr>
      <w:r>
        <w:rPr>
          <w:bCs/>
          <w:sz w:val="28"/>
          <w:szCs w:val="28"/>
        </w:rPr>
        <w:t>Согласно части 3 статьи 30 Закона № 44-ФЗ при определении поставщиков (подрядчиков, исполнителей) способами, указанными в пункте 1 части 1 указанной статьи, в извещениях об осуществлении закупок устанавливается преимущество участникам закупок, которыми могут быть СМП и СОНКО.</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показателям </w:t>
      </w:r>
      <w:r>
        <w:rPr>
          <w:rFonts w:eastAsia="Times New Roman" w:cs="Times New Roman"/>
          <w:bCs/>
          <w:color w:val="auto"/>
          <w:kern w:val="0"/>
          <w:sz w:val="28"/>
          <w:szCs w:val="28"/>
          <w:lang w:val="ru-RU" w:eastAsia="ru-RU" w:bidi="ar-SA"/>
        </w:rPr>
        <w:t>ПФХД</w:t>
      </w:r>
      <w:r>
        <w:rPr>
          <w:bCs/>
          <w:sz w:val="28"/>
          <w:szCs w:val="28"/>
        </w:rPr>
        <w:t xml:space="preserve"> на 2023 год совокупный годовой объем закупок Учреждения составил </w:t>
      </w:r>
      <w:r>
        <w:rPr>
          <w:b w:val="false"/>
          <w:bCs/>
          <w:i w:val="false"/>
          <w:caps w:val="false"/>
          <w:smallCaps w:val="false"/>
          <w:strike w:val="false"/>
          <w:dstrike w:val="false"/>
          <w:outline w:val="false"/>
          <w:shadow w:val="false"/>
          <w:color w:val="000000"/>
          <w:spacing w:val="0"/>
          <w:sz w:val="28"/>
          <w:szCs w:val="28"/>
          <w:u w:val="none"/>
          <w:em w:val="none"/>
        </w:rPr>
        <w:t>18 908,612 61</w:t>
      </w:r>
      <w:r>
        <w:rPr>
          <w:b w:val="false"/>
          <w:bCs/>
          <w:i w:val="false"/>
          <w:strike w:val="false"/>
          <w:dstrike w:val="false"/>
          <w:outline w:val="false"/>
          <w:shadow w:val="false"/>
          <w:sz w:val="28"/>
          <w:szCs w:val="28"/>
          <w:u w:val="none"/>
          <w:em w:val="none"/>
        </w:rPr>
        <w:t xml:space="preserve">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на   основании части 1 статьи 93 Закона № 44-ФЗ в 2023 году, объем финансового обеспечения для оплаты таких контрактов в 2023 году составил </w:t>
      </w:r>
      <w:r>
        <w:rPr>
          <w:b w:val="false"/>
          <w:bCs/>
          <w:i w:val="false"/>
          <w:caps w:val="false"/>
          <w:smallCaps w:val="false"/>
          <w:strike w:val="false"/>
          <w:dstrike w:val="false"/>
          <w:outline w:val="false"/>
          <w:shadow w:val="false"/>
          <w:color w:val="000000"/>
          <w:spacing w:val="0"/>
          <w:sz w:val="28"/>
          <w:szCs w:val="28"/>
          <w:u w:val="none"/>
          <w:em w:val="none"/>
        </w:rPr>
        <w:t>16 830,130 74</w:t>
      </w:r>
      <w:r>
        <w:rPr>
          <w:b w:val="false"/>
          <w:bCs/>
          <w:i w:val="false"/>
          <w:strike w:val="false"/>
          <w:dstrike w:val="false"/>
          <w:outline w:val="false"/>
          <w:shadow w:val="false"/>
          <w:sz w:val="28"/>
          <w:szCs w:val="28"/>
          <w:u w:val="none"/>
          <w:em w:val="none"/>
        </w:rPr>
        <w:t xml:space="preserve"> </w:t>
      </w:r>
      <w:r>
        <w:rPr>
          <w:bCs/>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bCs/>
          <w:sz w:val="28"/>
          <w:szCs w:val="28"/>
        </w:rPr>
      </w:pPr>
      <w:r>
        <w:rPr/>
      </w:r>
    </w:p>
    <w:p>
      <w:pPr>
        <w:pStyle w:val="Normal"/>
        <w:widowControl/>
        <w:suppressAutoHyphens w:val="true"/>
        <w:overflowPunct w:val="false"/>
        <w:bidi w:val="0"/>
        <w:spacing w:lineRule="auto" w:line="240" w:before="0" w:after="0"/>
        <w:ind w:left="0" w:right="0" w:firstLine="567"/>
        <w:jc w:val="both"/>
        <w:rPr>
          <w:bCs/>
          <w:sz w:val="28"/>
          <w:szCs w:val="28"/>
        </w:rPr>
      </w:pPr>
      <w:r>
        <w:rPr/>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Соответственно,  совокупный годовой объем закупок, рассчитанный за вычетом закупок, предусмотренных частью 1.1 статьи 30 Закона № 44-ФЗ, в        2023 году составил </w:t>
      </w:r>
      <w:r>
        <w:rPr>
          <w:b w:val="false"/>
          <w:bCs/>
          <w:i w:val="false"/>
          <w:caps w:val="false"/>
          <w:smallCaps w:val="false"/>
          <w:strike w:val="false"/>
          <w:dstrike w:val="false"/>
          <w:outline w:val="false"/>
          <w:shadow w:val="false"/>
          <w:color w:val="000000"/>
          <w:spacing w:val="0"/>
          <w:sz w:val="28"/>
          <w:szCs w:val="28"/>
          <w:u w:val="none"/>
          <w:em w:val="none"/>
        </w:rPr>
        <w:t>2 078,481 87</w:t>
      </w:r>
      <w:r>
        <w:rPr>
          <w:b w:val="false"/>
          <w:bCs/>
          <w:i w:val="false"/>
          <w:strike w:val="false"/>
          <w:dstrike w:val="false"/>
          <w:outline w:val="false"/>
          <w:shadow w:val="false"/>
          <w:color w:val="000000"/>
          <w:sz w:val="28"/>
          <w:szCs w:val="28"/>
          <w:u w:val="none"/>
          <w:em w:val="none"/>
        </w:rPr>
        <w:t xml:space="preserve"> </w:t>
      </w:r>
      <w:r>
        <w:rPr>
          <w:bCs/>
          <w:sz w:val="28"/>
          <w:szCs w:val="28"/>
        </w:rPr>
        <w:t>тыс. рублей  (</w:t>
      </w:r>
      <w:r>
        <w:rPr>
          <w:b w:val="false"/>
          <w:bCs/>
          <w:i w:val="false"/>
          <w:caps w:val="false"/>
          <w:smallCaps w:val="false"/>
          <w:strike w:val="false"/>
          <w:dstrike w:val="false"/>
          <w:outline w:val="false"/>
          <w:shadow w:val="false"/>
          <w:color w:val="000000"/>
          <w:spacing w:val="0"/>
          <w:sz w:val="28"/>
          <w:szCs w:val="28"/>
          <w:u w:val="none"/>
          <w:em w:val="none"/>
        </w:rPr>
        <w:t>18 908,612 61</w:t>
      </w:r>
      <w:r>
        <w:rPr>
          <w:bCs/>
          <w:sz w:val="28"/>
          <w:szCs w:val="28"/>
        </w:rPr>
        <w:t xml:space="preserve"> – </w:t>
      </w:r>
      <w:r>
        <w:rPr>
          <w:b w:val="false"/>
          <w:bCs/>
          <w:i w:val="false"/>
          <w:caps w:val="false"/>
          <w:smallCaps w:val="false"/>
          <w:strike w:val="false"/>
          <w:dstrike w:val="false"/>
          <w:outline w:val="false"/>
          <w:shadow w:val="false"/>
          <w:color w:val="000000"/>
          <w:spacing w:val="0"/>
          <w:sz w:val="28"/>
          <w:szCs w:val="28"/>
          <w:u w:val="none"/>
          <w:em w:val="none"/>
        </w:rPr>
        <w:t>16 830,130 74</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Таким образом, из анализа вышеуказанной информации следует, что объем закупок, который Заказчик обязан был осуществить в 2023 году у СМП и СОНКО составляет  </w:t>
      </w:r>
      <w:r>
        <w:rPr>
          <w:rFonts w:eastAsia="Times New Roman" w:cs="Times New Roman"/>
          <w:b w:val="false"/>
          <w:bCs/>
          <w:i w:val="false"/>
          <w:caps w:val="false"/>
          <w:smallCaps w:val="false"/>
          <w:color w:val="000000"/>
          <w:spacing w:val="0"/>
          <w:kern w:val="0"/>
          <w:sz w:val="28"/>
          <w:szCs w:val="28"/>
          <w:lang w:val="ru-RU" w:eastAsia="ru-RU" w:bidi="ar-SA"/>
        </w:rPr>
        <w:t>519,620 47</w:t>
      </w:r>
      <w:r>
        <w:rPr>
          <w:rFonts w:eastAsia="Times New Roman" w:cs="Times New Roman"/>
          <w:bCs/>
          <w:color w:val="auto"/>
          <w:kern w:val="0"/>
          <w:sz w:val="28"/>
          <w:szCs w:val="28"/>
          <w:lang w:val="ru-RU" w:eastAsia="ru-RU" w:bidi="ar-SA"/>
        </w:rPr>
        <w:t xml:space="preserve"> </w:t>
      </w:r>
      <w:r>
        <w:rPr>
          <w:bCs/>
          <w:sz w:val="28"/>
          <w:szCs w:val="28"/>
        </w:rPr>
        <w:t xml:space="preserve"> тыс. рублей (</w:t>
      </w:r>
      <w:r>
        <w:rPr>
          <w:b w:val="false"/>
          <w:bCs/>
          <w:i w:val="false"/>
          <w:caps w:val="false"/>
          <w:smallCaps w:val="false"/>
          <w:strike w:val="false"/>
          <w:dstrike w:val="false"/>
          <w:outline w:val="false"/>
          <w:shadow w:val="false"/>
          <w:color w:val="000000"/>
          <w:spacing w:val="0"/>
          <w:sz w:val="28"/>
          <w:szCs w:val="28"/>
          <w:u w:val="none"/>
          <w:em w:val="none"/>
        </w:rPr>
        <w:t>2 078,481 87</w:t>
      </w:r>
      <w:r>
        <w:rPr>
          <w:bCs/>
          <w:sz w:val="28"/>
          <w:szCs w:val="28"/>
        </w:rPr>
        <w:t>*25%).</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в 2023 году, объем закупок, который Заказчик осуществил у СМП и СОНКО, составил                </w:t>
      </w:r>
      <w:r>
        <w:rPr>
          <w:b w:val="false"/>
          <w:bCs/>
          <w:i w:val="false"/>
          <w:caps w:val="false"/>
          <w:smallCaps w:val="false"/>
          <w:strike w:val="false"/>
          <w:dstrike w:val="false"/>
          <w:outline w:val="false"/>
          <w:shadow w:val="false"/>
          <w:color w:val="000000"/>
          <w:spacing w:val="0"/>
          <w:sz w:val="28"/>
          <w:szCs w:val="28"/>
          <w:u w:val="none"/>
          <w:em w:val="none"/>
        </w:rPr>
        <w:t>454,824 33</w:t>
      </w:r>
      <w:r>
        <w:rPr>
          <w:b w:val="false"/>
          <w:bCs/>
          <w:i w:val="false"/>
          <w:strike w:val="false"/>
          <w:dstrike w:val="false"/>
          <w:outline w:val="false"/>
          <w:shadow w:val="false"/>
          <w:color w:val="000000"/>
          <w:sz w:val="28"/>
          <w:szCs w:val="28"/>
          <w:u w:val="none"/>
          <w:em w:val="none"/>
        </w:rPr>
        <w:t xml:space="preserve">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en-US" w:bidi="ar-SA"/>
        </w:rPr>
        <w:t xml:space="preserve">Следовательно, доля закупок, которые Учреждение фактически осуществило в 2023 году  у СМП и СОНКО, в совокупном годовом объеме закупок, рассчитанном за вычетом закупок, предусмотренных частью 1.1 статьи 30 Закона № 44-ФЗ, составила </w:t>
      </w:r>
      <w:r>
        <w:rPr>
          <w:rFonts w:eastAsia="Times New Roman" w:cs="Times New Roman"/>
          <w:b w:val="false"/>
          <w:bCs/>
          <w:i w:val="false"/>
          <w:caps w:val="false"/>
          <w:smallCaps w:val="false"/>
          <w:color w:val="000000"/>
          <w:spacing w:val="0"/>
          <w:kern w:val="0"/>
          <w:sz w:val="28"/>
          <w:szCs w:val="28"/>
          <w:lang w:val="ru-RU" w:eastAsia="ru-RU" w:bidi="ar-SA"/>
        </w:rPr>
        <w:t>21,88253</w:t>
      </w:r>
      <w:r>
        <w:rPr>
          <w:rFonts w:eastAsia="Calibri" w:cs="Times New Roman"/>
          <w:bCs/>
          <w:color w:val="000000"/>
          <w:kern w:val="0"/>
          <w:sz w:val="28"/>
          <w:szCs w:val="28"/>
          <w:lang w:val="ru-RU" w:eastAsia="en-US" w:bidi="ar-SA"/>
        </w:rPr>
        <w:t xml:space="preserve"> процента, что не соответствует требованиям части 1 статьи 30 Закона № 44-ФЗ (ниже размера</w:t>
      </w:r>
      <w:bookmarkStart w:id="0" w:name="_GoBack"/>
      <w:bookmarkEnd w:id="0"/>
      <w:r>
        <w:rPr>
          <w:rFonts w:eastAsia="Calibri" w:cs="Times New Roman"/>
          <w:bCs/>
          <w:color w:val="000000"/>
          <w:kern w:val="0"/>
          <w:sz w:val="28"/>
          <w:szCs w:val="28"/>
          <w:lang w:val="ru-RU" w:eastAsia="en-US" w:bidi="ar-SA"/>
        </w:rPr>
        <w:t>, установленного Законом № 44-ФЗ).</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11 статьи    7.30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кодекса Российской Федерации об административных правонарушениях (далее - КоАП РФ)</w:t>
      </w:r>
      <w:r>
        <w:rPr>
          <w:rFonts w:eastAsia="Calibri" w:cs="Times New Roman"/>
          <w:bCs/>
          <w:color w:val="000000"/>
          <w:kern w:val="0"/>
          <w:sz w:val="28"/>
          <w:szCs w:val="28"/>
          <w:lang w:val="ru-RU" w:eastAsia="ar-SA" w:bidi="ar-SA"/>
        </w:rPr>
        <w:t>.</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567"/>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Calibri" w:cs="Times New Roman"/>
          <w:bCs/>
          <w:color w:val="000000"/>
          <w:kern w:val="0"/>
          <w:sz w:val="28"/>
          <w:szCs w:val="28"/>
          <w:lang w:val="ru-RU" w:eastAsia="ar-SA" w:bidi="ar-SA"/>
        </w:rPr>
        <w:t>11 статьи 7.30</w:t>
      </w:r>
      <w:r>
        <w:rPr>
          <w:sz w:val="28"/>
          <w:szCs w:val="28"/>
        </w:rPr>
        <w:t xml:space="preserve">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2024 году </w:t>
      </w:r>
      <w:r>
        <w:rPr>
          <w:rFonts w:eastAsia="Calibri" w:cs="Times New Roman"/>
          <w:bCs/>
          <w:color w:val="000000"/>
          <w:kern w:val="0"/>
          <w:sz w:val="28"/>
          <w:szCs w:val="28"/>
          <w:lang w:val="ru-RU" w:eastAsia="en-US" w:bidi="ar-SA"/>
        </w:rPr>
        <w:t xml:space="preserve"> составила 62,33957 процента.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размещен в ЕИС </w:t>
      </w:r>
      <w:r>
        <w:rPr>
          <w:rFonts w:eastAsia="Times New Roman" w:cs="Times New Roman"/>
          <w:bCs/>
          <w:color w:val="000000"/>
          <w:kern w:val="0"/>
          <w:sz w:val="28"/>
          <w:szCs w:val="28"/>
          <w:lang w:val="ru-RU" w:eastAsia="ru-RU" w:bidi="ar-SA"/>
        </w:rPr>
        <w:t>1</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за 2022 год — 26 марта 2023 года, за 2023 год —      24 </w:t>
      </w:r>
      <w:r>
        <w:rPr>
          <w:rFonts w:eastAsia="Times New Roman" w:cs="Times New Roman"/>
          <w:bCs/>
          <w:color w:val="000000"/>
          <w:kern w:val="0"/>
          <w:sz w:val="28"/>
          <w:szCs w:val="28"/>
          <w:lang w:val="ru-RU" w:eastAsia="ru-RU" w:bidi="ar-SA"/>
        </w:rPr>
        <w:t>февраля</w:t>
      </w:r>
      <w:r>
        <w:rPr>
          <w:bCs/>
          <w:color w:val="000000"/>
          <w:sz w:val="28"/>
          <w:szCs w:val="28"/>
        </w:rPr>
        <w:t xml:space="preserve"> 2024 года, т.е. своевременно.</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В результате проведенной проверки выявлено нарушение, допущенное должностным лицом Заказчика – </w:t>
      </w:r>
      <w:r>
        <w:rPr>
          <w:rFonts w:eastAsia="Times New Roman" w:cs="Times New Roman"/>
          <w:color w:val="auto"/>
          <w:kern w:val="0"/>
          <w:sz w:val="28"/>
          <w:szCs w:val="28"/>
          <w:lang w:val="ru-RU" w:eastAsia="ar-SA" w:bidi="ar-SA"/>
        </w:rPr>
        <w:t>директором</w:t>
      </w:r>
      <w:r>
        <w:rPr>
          <w:sz w:val="28"/>
          <w:szCs w:val="28"/>
          <w:lang w:eastAsia="ar-SA"/>
        </w:rPr>
        <w:t xml:space="preserve"> </w:t>
      </w:r>
      <w:r>
        <w:rPr>
          <w:rFonts w:eastAsia="Times New Roman" w:cs="Times New Roman"/>
          <w:color w:val="auto"/>
          <w:kern w:val="0"/>
          <w:sz w:val="28"/>
          <w:szCs w:val="28"/>
          <w:lang w:val="ru-RU" w:eastAsia="en-US" w:bidi="ar-SA"/>
        </w:rPr>
        <w:t>МБОУ СОШ</w:t>
      </w:r>
      <w:r>
        <w:rPr>
          <w:sz w:val="28"/>
          <w:szCs w:val="28"/>
          <w:lang w:eastAsia="en-US"/>
        </w:rPr>
        <w:t xml:space="preserve"> № 6</w:t>
      </w:r>
      <w:r>
        <w:rPr>
          <w:sz w:val="28"/>
          <w:szCs w:val="28"/>
          <w:lang w:eastAsia="ar-SA"/>
        </w:rPr>
        <w:t xml:space="preserve">             </w:t>
      </w:r>
      <w:r>
        <w:rPr>
          <w:rFonts w:eastAsia="Times New Roman" w:cs="Times New Roman"/>
          <w:color w:val="auto"/>
          <w:kern w:val="0"/>
          <w:sz w:val="28"/>
          <w:szCs w:val="28"/>
          <w:lang w:val="ru-RU" w:eastAsia="en-US" w:bidi="ar-SA"/>
        </w:rPr>
        <w:t>Штейнбрехер Е. А.</w:t>
      </w:r>
      <w:r>
        <w:rPr>
          <w:sz w:val="28"/>
          <w:szCs w:val="28"/>
          <w:lang w:eastAsia="ar-SA"/>
        </w:rPr>
        <w:t>, а именно:</w:t>
      </w:r>
    </w:p>
    <w:p>
      <w:pPr>
        <w:pStyle w:val="Normal"/>
        <w:widowControl/>
        <w:shd w:val="clear" w:fill="FFFFFF"/>
        <w:suppressAutoHyphens w:val="true"/>
        <w:bidi w:val="0"/>
        <w:spacing w:lineRule="auto" w:line="240" w:before="0" w:after="0"/>
        <w:ind w:left="0" w:right="0" w:firstLine="567"/>
        <w:jc w:val="both"/>
        <w:rPr/>
      </w:pPr>
      <w:r>
        <w:rPr>
          <w:bCs/>
          <w:sz w:val="28"/>
          <w:szCs w:val="28"/>
          <w:u w:val="none"/>
          <w:lang w:eastAsia="ar-SA"/>
        </w:rPr>
        <w:t xml:space="preserve">- </w:t>
      </w:r>
      <w:r>
        <w:rPr>
          <w:rFonts w:eastAsia="Times New Roman" w:cs="Times New Roman"/>
          <w:bCs/>
          <w:color w:val="000000"/>
          <w:kern w:val="0"/>
          <w:sz w:val="28"/>
          <w:szCs w:val="28"/>
          <w:u w:val="none"/>
          <w:lang w:val="ru-RU" w:eastAsia="en-US" w:bidi="ar-SA"/>
        </w:rPr>
        <w:t xml:space="preserve">в </w:t>
      </w:r>
      <w:r>
        <w:rPr>
          <w:rFonts w:eastAsia="Times New Roman" w:cs="Times New Roman"/>
          <w:bCs/>
          <w:color w:val="000000"/>
          <w:kern w:val="0"/>
          <w:sz w:val="28"/>
          <w:szCs w:val="28"/>
          <w:u w:val="none"/>
          <w:lang w:val="ru-RU" w:eastAsia="ar-SA" w:bidi="ar-SA"/>
        </w:rPr>
        <w:t>нарушение части 1 статьи 30 Закона № 44-ФЗ Заказчик в 2023 году не обеспечил осуществление закупок товаров, работ, услуг для обеспечения государственных и муниципальных нужд у СМП и СОНКО в размере, предусмотренном Законом № 44-ФЗ.</w:t>
      </w:r>
    </w:p>
    <w:p>
      <w:pPr>
        <w:pStyle w:val="Normal"/>
        <w:widowControl/>
        <w:shd w:val="clear" w:fill="FFFFFF"/>
        <w:suppressAutoHyphens w:val="true"/>
        <w:bidi w:val="0"/>
        <w:spacing w:lineRule="auto" w:line="240" w:before="0" w:after="0"/>
        <w:ind w:left="0" w:right="0" w:firstLine="567"/>
        <w:jc w:val="both"/>
        <w:rPr/>
      </w:pPr>
      <w:r>
        <w:rPr>
          <w:rFonts w:eastAsia="Times New Roman" w:cs="Times New Roman"/>
          <w:bCs/>
          <w:color w:val="000000"/>
          <w:kern w:val="0"/>
          <w:sz w:val="28"/>
          <w:szCs w:val="28"/>
          <w:u w:val="none"/>
          <w:lang w:val="ru-RU" w:eastAsia="ar-SA" w:bidi="ar-SA"/>
        </w:rPr>
        <w:t>Выявленное нарушение содержит признаки административного правонарушения, ответственность за которое предусмотрена частью 11 статьи     7.30 КоАП РФ. 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567"/>
        <w:jc w:val="both"/>
        <w:rPr>
          <w:bCs/>
          <w:sz w:val="28"/>
          <w:szCs w:val="28"/>
        </w:rPr>
      </w:pPr>
      <w:r>
        <w:rPr>
          <w:bCs/>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Штейнбрехер Е. А.</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Cs/>
          <w:sz w:val="28"/>
          <w:szCs w:val="28"/>
          <w:lang w:eastAsia="en-US"/>
        </w:rPr>
        <w:t xml:space="preserve">   </w:t>
      </w:r>
      <w:r>
        <w:rPr>
          <w:rFonts w:eastAsia="Times New Roman" w:cs="Times New Roman"/>
          <w:bCs/>
          <w:color w:val="auto"/>
          <w:kern w:val="0"/>
          <w:sz w:val="28"/>
          <w:szCs w:val="28"/>
          <w:lang w:val="ru-RU" w:eastAsia="en-US" w:bidi="ar-SA"/>
        </w:rPr>
        <w:t>МБОУ СОШ</w:t>
      </w:r>
      <w:r>
        <w:rPr>
          <w:rFonts w:eastAsia="Times New Roman" w:cs="Times New Roman"/>
          <w:bCs/>
          <w:sz w:val="28"/>
          <w:szCs w:val="28"/>
          <w:lang w:eastAsia="en-US"/>
        </w:rPr>
        <w:t xml:space="preserve"> № 6</w:t>
      </w:r>
      <w:r>
        <w:rPr>
          <w:bCs/>
          <w:sz w:val="28"/>
          <w:szCs w:val="28"/>
        </w:rPr>
        <w:t>;</w:t>
      </w:r>
    </w:p>
    <w:p>
      <w:pPr>
        <w:pStyle w:val="Normal"/>
        <w:widowControl/>
        <w:suppressAutoHyphens w:val="true"/>
        <w:bidi w:val="0"/>
        <w:spacing w:lineRule="auto" w:line="240" w:before="0" w:after="0"/>
        <w:ind w:left="0" w:right="0" w:firstLine="624"/>
        <w:jc w:val="both"/>
        <w:rPr>
          <w:color w:val="000000"/>
        </w:rPr>
      </w:pPr>
      <w:r>
        <w:rPr>
          <w:bCs/>
          <w:color w:val="000000"/>
          <w:sz w:val="28"/>
          <w:szCs w:val="28"/>
          <w:u w:val="none"/>
          <w:lang w:eastAsia="ar-SA"/>
        </w:rPr>
        <w:t xml:space="preserve">- не направлять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выявленного 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11 статьи     7.30</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так как срок привлечения к административной ответственности за вышеуказанные нарушения истек (более года).</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60" w:right="674" w:header="960" w:top="1519" w:footer="0" w:bottom="113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bCs/>
        <w:color w:val="000000"/>
        <w:sz w:val="28"/>
        <w:szCs w:val="28"/>
        <w:u w:val="none"/>
        <w:lang w:eastAsia="ar-SA"/>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82757</TotalTime>
  <Application>LibreOffice/6.4.4.2$Windows_X86_64 LibreOffice_project/3d775be2011f3886db32dfd395a6a6d1ca2630ff</Application>
  <Pages>7</Pages>
  <Words>2180</Words>
  <Characters>13831</Characters>
  <CharactersWithSpaces>16306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2025-01-27T14:58:40Z</cp:lastPrinted>
  <dcterms:modified xsi:type="dcterms:W3CDTF">2025-01-27T17:56:37Z</dcterms:modified>
  <cp:revision>446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