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0" w:rsidRPr="00137D40" w:rsidRDefault="00137D40" w:rsidP="0013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40">
        <w:rPr>
          <w:rFonts w:ascii="Times New Roman" w:hAnsi="Times New Roman" w:cs="Times New Roman"/>
          <w:b/>
          <w:sz w:val="28"/>
          <w:szCs w:val="28"/>
        </w:rPr>
        <w:t>Информация для граждан, имеющих трех и более детей, о приеме заявлений об участии в мероприятии по получению компенсационных выплат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8"/>
          <w:szCs w:val="28"/>
        </w:rPr>
        <w:tab/>
      </w:r>
      <w:r w:rsidRPr="00137D40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137D40">
        <w:rPr>
          <w:rFonts w:ascii="Times New Roman" w:hAnsi="Times New Roman" w:cs="Times New Roman"/>
          <w:b/>
          <w:sz w:val="26"/>
          <w:szCs w:val="26"/>
        </w:rPr>
        <w:t>20 марта по 15 мая</w:t>
      </w:r>
      <w:r w:rsidRPr="00137D40">
        <w:rPr>
          <w:rFonts w:ascii="Times New Roman" w:hAnsi="Times New Roman" w:cs="Times New Roman"/>
          <w:sz w:val="26"/>
          <w:szCs w:val="26"/>
        </w:rPr>
        <w:t xml:space="preserve"> (включительно) 2024 года приказом министерства топливно-энергетического комплекса и жилищно-коммунального хозяйства Краснодарского края объявлен прием заявлений от граждан, имеющих трех и более детей, об участии в мероприятии по получению компенсационной выплаты. </w:t>
      </w:r>
      <w:r w:rsidRPr="00137D40">
        <w:rPr>
          <w:rFonts w:ascii="Times New Roman" w:hAnsi="Times New Roman" w:cs="Times New Roman"/>
          <w:sz w:val="26"/>
          <w:szCs w:val="26"/>
        </w:rPr>
        <w:tab/>
        <w:t xml:space="preserve"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https://кубцентр.рф/, ссылка на форму заполнения заявления в электронном виде будет также размещена на официальном сайте министерства.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участка, а также подавший в установленном порядке до 21 июля 2022 года заявление о постановке его на такой учет, при условии последующего принятия решения о постановке на данный учет.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Компенсационная выплата предоставляется в размере 300 000 (трехсот тысяч) рублей, но не более суммы собственных (заемных) средств, затраченных на приобретение (строительство) жилого помещения: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на возмещение затрат по договору купли-продажи жилого помещения,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по уплате цены договора участия в долевом строительстве (договора уступки права требования по договору участия в долевом строительстве), который предусматривает в качестве объекта долевого строительства жилое помещение и соответствует нормам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на возмещение затрат на строительство индивидуального жилого дома (по договору строительного подряда).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>Право собственности на приобретенное (построенное) жилое помещение либо договор участия в долевом строительстве (договор уступки права требования по договору участия в долевом строительстве) должны быть зарегистрированы после 1 марта 2015 года.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 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 </w:t>
      </w:r>
    </w:p>
    <w:p w:rsidR="00313498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8(861)255-41-05, 8(861)255-33-50, 8(861)251-78-17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D40" w:rsidRPr="00137D40" w:rsidRDefault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7D40" w:rsidRPr="00137D40" w:rsidSect="00137D40">
      <w:pgSz w:w="11906" w:h="16838"/>
      <w:pgMar w:top="737" w:right="737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902"/>
    <w:rsid w:val="000F3902"/>
    <w:rsid w:val="00137D40"/>
    <w:rsid w:val="00313498"/>
    <w:rsid w:val="004F0B8B"/>
    <w:rsid w:val="005B7C23"/>
    <w:rsid w:val="00617EB3"/>
    <w:rsid w:val="009F4B99"/>
    <w:rsid w:val="00C711F4"/>
    <w:rsid w:val="00CE5088"/>
    <w:rsid w:val="00DF5E41"/>
    <w:rsid w:val="00E26FE4"/>
    <w:rsid w:val="00E27F5B"/>
    <w:rsid w:val="00EC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F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</dc:creator>
  <cp:lastModifiedBy>Широбокова</cp:lastModifiedBy>
  <cp:revision>2</cp:revision>
  <cp:lastPrinted>2024-02-06T11:03:00Z</cp:lastPrinted>
  <dcterms:created xsi:type="dcterms:W3CDTF">2024-03-20T12:02:00Z</dcterms:created>
  <dcterms:modified xsi:type="dcterms:W3CDTF">2024-03-20T12:02:00Z</dcterms:modified>
</cp:coreProperties>
</file>